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0D52D" w14:textId="2D445EFD" w:rsidR="00E52059" w:rsidRDefault="00022D45">
      <w:pPr>
        <w:pStyle w:val="BodyText"/>
        <w:spacing w:before="4"/>
        <w:rPr>
          <w:rFonts w:ascii="Times New Roman"/>
          <w:sz w:val="2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2E7780B" wp14:editId="4E764E8F">
            <wp:simplePos x="0" y="0"/>
            <wp:positionH relativeFrom="page">
              <wp:posOffset>695325</wp:posOffset>
            </wp:positionH>
            <wp:positionV relativeFrom="paragraph">
              <wp:posOffset>-316722</wp:posOffset>
            </wp:positionV>
            <wp:extent cx="1468120" cy="1864360"/>
            <wp:effectExtent l="0" t="0" r="0" b="2540"/>
            <wp:wrapNone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812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C3DE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6DDF4E" wp14:editId="37846939">
                <wp:simplePos x="0" y="0"/>
                <wp:positionH relativeFrom="margin">
                  <wp:posOffset>1576184</wp:posOffset>
                </wp:positionH>
                <wp:positionV relativeFrom="paragraph">
                  <wp:posOffset>-297637</wp:posOffset>
                </wp:positionV>
                <wp:extent cx="5191125" cy="15716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9112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DD4C6" w14:textId="77777777" w:rsidR="00E52059" w:rsidRPr="00F67159" w:rsidRDefault="00125F2A">
                            <w:pPr>
                              <w:spacing w:before="70"/>
                              <w:ind w:left="218" w:right="208"/>
                              <w:jc w:val="center"/>
                              <w:rPr>
                                <w:rFonts w:ascii="Cambria"/>
                                <w:b/>
                                <w:sz w:val="40"/>
                                <w:szCs w:val="20"/>
                              </w:rPr>
                            </w:pPr>
                            <w:r w:rsidRPr="00F67159"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  <w:t>City of Greenfield</w:t>
                            </w:r>
                          </w:p>
                          <w:p w14:paraId="08BB0BE1" w14:textId="283F9E3A" w:rsidR="001211C1" w:rsidRDefault="00125F2A" w:rsidP="001211C1">
                            <w:pPr>
                              <w:spacing w:before="2"/>
                              <w:ind w:left="218" w:right="210"/>
                              <w:jc w:val="center"/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</w:pPr>
                            <w:r w:rsidRPr="00F67159">
                              <w:rPr>
                                <w:rFonts w:ascii="Cambria"/>
                                <w:b/>
                                <w:color w:val="1D1B11"/>
                                <w:sz w:val="40"/>
                                <w:szCs w:val="20"/>
                              </w:rPr>
                              <w:t>Parks and Recreation Committee</w:t>
                            </w:r>
                          </w:p>
                          <w:p w14:paraId="239A3E69" w14:textId="77777777" w:rsidR="001211C1" w:rsidRPr="001211C1" w:rsidRDefault="001211C1" w:rsidP="001211C1">
                            <w:pPr>
                              <w:spacing w:before="2"/>
                              <w:ind w:left="218" w:right="210"/>
                              <w:jc w:val="center"/>
                              <w:rPr>
                                <w:rFonts w:ascii="Cambria"/>
                                <w:b/>
                                <w:sz w:val="14"/>
                                <w:szCs w:val="2"/>
                              </w:rPr>
                            </w:pPr>
                          </w:p>
                          <w:p w14:paraId="15ED2547" w14:textId="32AC59C1" w:rsidR="001211C1" w:rsidRPr="00022D45" w:rsidRDefault="00C61968" w:rsidP="00C61968">
                            <w:pPr>
                              <w:ind w:right="20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hd w:val="clear" w:color="auto" w:fill="FFFFFF"/>
                              </w:rPr>
                              <w:t>Greenfield Lions Hall</w:t>
                            </w:r>
                          </w:p>
                          <w:p w14:paraId="1CF4C413" w14:textId="7BDA9ED6" w:rsidR="00E52059" w:rsidRPr="00022D45" w:rsidRDefault="00C61968" w:rsidP="001211C1">
                            <w:pPr>
                              <w:ind w:left="218" w:right="203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color w:val="202124"/>
                                <w:shd w:val="clear" w:color="auto" w:fill="FFFFFF"/>
                              </w:rPr>
                              <w:t>618 Apple Avenue</w:t>
                            </w:r>
                          </w:p>
                          <w:p w14:paraId="7512C339" w14:textId="77777777" w:rsidR="00E52059" w:rsidRPr="00022D45" w:rsidRDefault="00125F2A">
                            <w:pPr>
                              <w:ind w:left="218" w:right="210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4"/>
                              </w:rPr>
                            </w:pPr>
                            <w:r w:rsidRPr="00022D45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</w:rPr>
                              <w:t>Greenfield, CA 93927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DDF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1pt;margin-top:-23.45pt;width:408.75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" filled="f" stroked="f">
                <v:textbox inset="0,0,0,0">
                  <w:txbxContent>
                    <w:p w14:paraId="2D3DD4C6" w14:textId="77777777" w:rsidR="00E52059" w:rsidRPr="00F67159" w:rsidRDefault="00125F2A">
                      <w:pPr>
                        <w:spacing w:before="70"/>
                        <w:ind w:left="218" w:right="208"/>
                        <w:jc w:val="center"/>
                        <w:rPr>
                          <w:rFonts w:ascii="Cambria"/>
                          <w:b/>
                          <w:sz w:val="40"/>
                          <w:szCs w:val="20"/>
                        </w:rPr>
                      </w:pPr>
                      <w:r w:rsidRPr="00F67159"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  <w:t>City of Greenfield</w:t>
                      </w:r>
                    </w:p>
                    <w:p w14:paraId="08BB0BE1" w14:textId="283F9E3A" w:rsidR="001211C1" w:rsidRDefault="00125F2A" w:rsidP="001211C1">
                      <w:pPr>
                        <w:spacing w:before="2"/>
                        <w:ind w:left="218" w:right="210"/>
                        <w:jc w:val="center"/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</w:pPr>
                      <w:r w:rsidRPr="00F67159">
                        <w:rPr>
                          <w:rFonts w:ascii="Cambria"/>
                          <w:b/>
                          <w:color w:val="1D1B11"/>
                          <w:sz w:val="40"/>
                          <w:szCs w:val="20"/>
                        </w:rPr>
                        <w:t>Parks and Recreation Committee</w:t>
                      </w:r>
                    </w:p>
                    <w:p w14:paraId="239A3E69" w14:textId="77777777" w:rsidR="001211C1" w:rsidRPr="001211C1" w:rsidRDefault="001211C1" w:rsidP="001211C1">
                      <w:pPr>
                        <w:spacing w:before="2"/>
                        <w:ind w:left="218" w:right="210"/>
                        <w:jc w:val="center"/>
                        <w:rPr>
                          <w:rFonts w:ascii="Cambria"/>
                          <w:b/>
                          <w:sz w:val="14"/>
                          <w:szCs w:val="2"/>
                        </w:rPr>
                      </w:pPr>
                    </w:p>
                    <w:p w14:paraId="15ED2547" w14:textId="32AC59C1" w:rsidR="001211C1" w:rsidRPr="00022D45" w:rsidRDefault="00C61968" w:rsidP="00C61968">
                      <w:pPr>
                        <w:ind w:right="203"/>
                        <w:jc w:val="center"/>
                        <w:rPr>
                          <w:rFonts w:asciiTheme="majorHAnsi" w:hAnsiTheme="majorHAnsi" w:cstheme="minorHAnsi"/>
                          <w:b/>
                          <w:color w:val="202124"/>
                          <w:shd w:val="clear" w:color="auto" w:fill="FFFFFF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color w:val="202124"/>
                          <w:shd w:val="clear" w:color="auto" w:fill="FFFFFF"/>
                        </w:rPr>
                        <w:t>Greenfield Lions Hall</w:t>
                      </w:r>
                    </w:p>
                    <w:p w14:paraId="1CF4C413" w14:textId="7BDA9ED6" w:rsidR="00E52059" w:rsidRPr="00022D45" w:rsidRDefault="00C61968" w:rsidP="001211C1">
                      <w:pPr>
                        <w:ind w:left="218" w:right="203"/>
                        <w:jc w:val="center"/>
                        <w:rPr>
                          <w:rFonts w:asciiTheme="majorHAnsi" w:hAnsiTheme="majorHAnsi" w:cstheme="minorHAnsi"/>
                          <w:b/>
                          <w:sz w:val="24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color w:val="202124"/>
                          <w:shd w:val="clear" w:color="auto" w:fill="FFFFFF"/>
                        </w:rPr>
                        <w:t>618 Apple Avenue</w:t>
                      </w:r>
                    </w:p>
                    <w:p w14:paraId="7512C339" w14:textId="77777777" w:rsidR="00E52059" w:rsidRPr="00022D45" w:rsidRDefault="00125F2A">
                      <w:pPr>
                        <w:ind w:left="218" w:right="210"/>
                        <w:jc w:val="center"/>
                        <w:rPr>
                          <w:rFonts w:asciiTheme="majorHAnsi" w:hAnsiTheme="majorHAnsi" w:cstheme="minorHAnsi"/>
                          <w:b/>
                          <w:sz w:val="24"/>
                        </w:rPr>
                      </w:pPr>
                      <w:r w:rsidRPr="00022D45">
                        <w:rPr>
                          <w:rFonts w:asciiTheme="majorHAnsi" w:hAnsiTheme="majorHAnsi" w:cstheme="minorHAnsi"/>
                          <w:b/>
                          <w:sz w:val="24"/>
                        </w:rPr>
                        <w:t>Greenfield, CA 93927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4EED7F" w14:textId="55FA21B7" w:rsidR="00E52059" w:rsidRDefault="00125F2A">
      <w:pPr>
        <w:ind w:left="3046"/>
        <w:rPr>
          <w:rFonts w:ascii="Times New Roman"/>
          <w:sz w:val="20"/>
        </w:rPr>
      </w:pPr>
      <w:r>
        <w:rPr>
          <w:rFonts w:ascii="Times New Roman"/>
          <w:spacing w:val="-49"/>
          <w:sz w:val="20"/>
        </w:rPr>
        <w:t xml:space="preserve"> </w:t>
      </w:r>
    </w:p>
    <w:p w14:paraId="14E9FBB9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678FFDFF" w14:textId="77777777" w:rsidR="000C3DE7" w:rsidRDefault="000C3DE7" w:rsidP="00F67159">
      <w:pPr>
        <w:pStyle w:val="Heading1"/>
        <w:spacing w:before="22" w:line="480" w:lineRule="exact"/>
        <w:ind w:left="4320" w:right="2400" w:firstLine="90"/>
        <w:jc w:val="left"/>
      </w:pPr>
    </w:p>
    <w:p w14:paraId="7CAF7901" w14:textId="03813B2C" w:rsidR="00F146A7" w:rsidRPr="00022D45" w:rsidRDefault="00022D45" w:rsidP="00022D45">
      <w:pPr>
        <w:pStyle w:val="Heading1"/>
        <w:spacing w:before="22" w:line="240" w:lineRule="auto"/>
        <w:ind w:left="4320" w:right="2400" w:firstLine="720"/>
        <w:jc w:val="left"/>
        <w:rPr>
          <w:sz w:val="28"/>
          <w:szCs w:val="28"/>
        </w:rPr>
      </w:pPr>
      <w:r>
        <w:rPr>
          <w:sz w:val="28"/>
          <w:szCs w:val="28"/>
        </w:rPr>
        <w:t>Special</w:t>
      </w:r>
      <w:r w:rsidR="00C81BEB" w:rsidRPr="00022D45">
        <w:rPr>
          <w:sz w:val="28"/>
          <w:szCs w:val="28"/>
        </w:rPr>
        <w:t xml:space="preserve"> </w:t>
      </w:r>
      <w:r w:rsidR="00125F2A" w:rsidRPr="00022D45">
        <w:rPr>
          <w:sz w:val="28"/>
          <w:szCs w:val="28"/>
        </w:rPr>
        <w:t xml:space="preserve">Meeting Agenda </w:t>
      </w:r>
    </w:p>
    <w:p w14:paraId="44B61C9E" w14:textId="61CC4C15" w:rsidR="00E52059" w:rsidRPr="00A27E44" w:rsidRDefault="001211C1" w:rsidP="00E36183">
      <w:pPr>
        <w:pStyle w:val="Heading1"/>
        <w:spacing w:before="22" w:line="240" w:lineRule="auto"/>
        <w:ind w:left="4140" w:right="2400" w:firstLine="180"/>
        <w:rPr>
          <w:sz w:val="28"/>
          <w:szCs w:val="28"/>
        </w:rPr>
      </w:pPr>
      <w:r w:rsidRPr="00A27E44">
        <w:rPr>
          <w:sz w:val="28"/>
          <w:szCs w:val="28"/>
        </w:rPr>
        <w:t>Monday</w:t>
      </w:r>
      <w:r w:rsidR="00AC7D8C" w:rsidRPr="00A27E44">
        <w:rPr>
          <w:sz w:val="28"/>
          <w:szCs w:val="28"/>
        </w:rPr>
        <w:t xml:space="preserve"> </w:t>
      </w:r>
      <w:r w:rsidR="00C61968">
        <w:rPr>
          <w:sz w:val="28"/>
          <w:szCs w:val="28"/>
        </w:rPr>
        <w:t>October</w:t>
      </w:r>
      <w:r w:rsidR="00A27E44" w:rsidRPr="00A27E44">
        <w:rPr>
          <w:sz w:val="28"/>
          <w:szCs w:val="28"/>
        </w:rPr>
        <w:t xml:space="preserve"> </w:t>
      </w:r>
      <w:r w:rsidR="00C61968">
        <w:rPr>
          <w:sz w:val="28"/>
          <w:szCs w:val="28"/>
        </w:rPr>
        <w:t>21st</w:t>
      </w:r>
      <w:r w:rsidR="00125F2A" w:rsidRPr="00A27E44">
        <w:rPr>
          <w:sz w:val="28"/>
          <w:szCs w:val="28"/>
        </w:rPr>
        <w:t>,</w:t>
      </w:r>
      <w:r w:rsidR="00F146A7" w:rsidRPr="00A27E44">
        <w:rPr>
          <w:sz w:val="28"/>
          <w:szCs w:val="28"/>
        </w:rPr>
        <w:t xml:space="preserve"> </w:t>
      </w:r>
      <w:r w:rsidR="00125F2A" w:rsidRPr="00A27E44">
        <w:rPr>
          <w:sz w:val="28"/>
          <w:szCs w:val="28"/>
        </w:rPr>
        <w:t>202</w:t>
      </w:r>
      <w:r w:rsidR="008E200E" w:rsidRPr="00A27E44">
        <w:rPr>
          <w:sz w:val="28"/>
          <w:szCs w:val="28"/>
        </w:rPr>
        <w:t>4</w:t>
      </w:r>
    </w:p>
    <w:p w14:paraId="2E0CD153" w14:textId="231527B4" w:rsidR="00E52059" w:rsidRPr="00A27E44" w:rsidRDefault="00C61968" w:rsidP="001E7200">
      <w:pPr>
        <w:ind w:left="3881" w:right="1993"/>
        <w:jc w:val="center"/>
        <w:rPr>
          <w:rFonts w:ascii="Cambria"/>
          <w:b/>
          <w:sz w:val="28"/>
          <w:szCs w:val="20"/>
        </w:rPr>
      </w:pPr>
      <w:r>
        <w:rPr>
          <w:rFonts w:ascii="Cambria"/>
          <w:b/>
          <w:sz w:val="28"/>
          <w:szCs w:val="20"/>
        </w:rPr>
        <w:t>6</w:t>
      </w:r>
      <w:r w:rsidR="00125F2A" w:rsidRPr="00A27E44">
        <w:rPr>
          <w:rFonts w:ascii="Cambria"/>
          <w:b/>
          <w:sz w:val="28"/>
          <w:szCs w:val="20"/>
        </w:rPr>
        <w:t>:</w:t>
      </w:r>
      <w:r w:rsidR="00D2796B" w:rsidRPr="00A27E44">
        <w:rPr>
          <w:rFonts w:ascii="Cambria"/>
          <w:b/>
          <w:sz w:val="28"/>
          <w:szCs w:val="20"/>
        </w:rPr>
        <w:t>0</w:t>
      </w:r>
      <w:r w:rsidR="00125F2A" w:rsidRPr="00A27E44">
        <w:rPr>
          <w:rFonts w:ascii="Cambria"/>
          <w:b/>
          <w:sz w:val="28"/>
          <w:szCs w:val="20"/>
        </w:rPr>
        <w:t xml:space="preserve">0 </w:t>
      </w:r>
      <w:r w:rsidR="00D2796B" w:rsidRPr="00A27E44">
        <w:rPr>
          <w:rFonts w:ascii="Cambria"/>
          <w:b/>
          <w:sz w:val="28"/>
          <w:szCs w:val="20"/>
        </w:rPr>
        <w:t>P</w:t>
      </w:r>
      <w:r w:rsidR="00125F2A" w:rsidRPr="00A27E44">
        <w:rPr>
          <w:rFonts w:ascii="Cambria"/>
          <w:b/>
          <w:sz w:val="28"/>
          <w:szCs w:val="20"/>
        </w:rPr>
        <w:t>.M.</w:t>
      </w:r>
    </w:p>
    <w:p w14:paraId="3E4B45D7" w14:textId="11A82678" w:rsidR="00E52059" w:rsidRDefault="00125F2A" w:rsidP="001E7200">
      <w:pPr>
        <w:spacing w:before="103"/>
        <w:ind w:left="254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Your courtesy is requested to help our meeting run smoothly.</w:t>
      </w:r>
    </w:p>
    <w:p w14:paraId="68C30E56" w14:textId="0EE3B06B" w:rsidR="00E52059" w:rsidRDefault="00125F2A">
      <w:pPr>
        <w:ind w:left="100" w:right="345"/>
        <w:rPr>
          <w:rFonts w:ascii="Calibri"/>
          <w:sz w:val="24"/>
        </w:rPr>
      </w:pPr>
      <w:r>
        <w:rPr>
          <w:rFonts w:ascii="Calibri"/>
          <w:sz w:val="24"/>
        </w:rPr>
        <w:t xml:space="preserve">Please follow the rules of conduct for public participation in the meetings: Refraining from public displays or outbursts such as unsolicited applause, </w:t>
      </w:r>
      <w:r w:rsidR="00FE3E80">
        <w:rPr>
          <w:rFonts w:ascii="Calibri"/>
          <w:sz w:val="24"/>
        </w:rPr>
        <w:t>comments,</w:t>
      </w:r>
      <w:r>
        <w:rPr>
          <w:rFonts w:ascii="Calibri"/>
          <w:sz w:val="24"/>
        </w:rPr>
        <w:t xml:space="preserve"> or cheering; Any disruptive activities that substantially interfere with the ability of the Committee to carry out its meeting will not be permitted</w:t>
      </w:r>
      <w:r w:rsidR="00C42AFF">
        <w:rPr>
          <w:rFonts w:ascii="Calibri"/>
          <w:sz w:val="24"/>
        </w:rPr>
        <w:t>,</w:t>
      </w:r>
      <w:r>
        <w:rPr>
          <w:rFonts w:ascii="Calibri"/>
          <w:sz w:val="24"/>
        </w:rPr>
        <w:t xml:space="preserve"> and offenders will be requested to leave the meeting. Please turn off cell phones and pagers.</w:t>
      </w:r>
    </w:p>
    <w:p w14:paraId="1E09F327" w14:textId="77777777" w:rsidR="00E52059" w:rsidRDefault="00E52059">
      <w:pPr>
        <w:pStyle w:val="BodyText"/>
        <w:spacing w:before="7"/>
        <w:rPr>
          <w:rFonts w:ascii="Calibri"/>
          <w:sz w:val="20"/>
        </w:rPr>
      </w:pPr>
    </w:p>
    <w:p w14:paraId="7EC1E6F2" w14:textId="77777777" w:rsidR="00E52059" w:rsidRDefault="00125F2A">
      <w:pPr>
        <w:pStyle w:val="Heading2"/>
        <w:numPr>
          <w:ilvl w:val="0"/>
          <w:numId w:val="1"/>
        </w:numPr>
        <w:tabs>
          <w:tab w:val="left" w:pos="921"/>
          <w:tab w:val="left" w:pos="922"/>
        </w:tabs>
        <w:rPr>
          <w:u w:val="none"/>
        </w:rPr>
      </w:pPr>
      <w:r>
        <w:rPr>
          <w:u w:val="thick"/>
        </w:rPr>
        <w:t>CALL TO ORDER / ROLL</w:t>
      </w:r>
      <w:r>
        <w:rPr>
          <w:spacing w:val="-11"/>
          <w:u w:val="thick"/>
        </w:rPr>
        <w:t xml:space="preserve"> </w:t>
      </w:r>
      <w:r>
        <w:rPr>
          <w:u w:val="thick"/>
        </w:rPr>
        <w:t>CALL</w:t>
      </w:r>
    </w:p>
    <w:p w14:paraId="6FC5D290" w14:textId="7A49E724" w:rsidR="00E52059" w:rsidRDefault="000C3DE7">
      <w:pPr>
        <w:spacing w:before="1"/>
        <w:ind w:left="921"/>
        <w:jc w:val="both"/>
        <w:rPr>
          <w:rFonts w:ascii="Verdana"/>
        </w:rPr>
      </w:pPr>
      <w:r>
        <w:rPr>
          <w:rFonts w:ascii="Verdana"/>
        </w:rPr>
        <w:t xml:space="preserve">Chair Vasquez, Vice Chair Villarreal, </w:t>
      </w:r>
      <w:r w:rsidR="00F62D04">
        <w:rPr>
          <w:rFonts w:ascii="Verdana"/>
        </w:rPr>
        <w:t xml:space="preserve">and Member </w:t>
      </w:r>
      <w:r w:rsidR="00D92411">
        <w:rPr>
          <w:rFonts w:ascii="Verdana"/>
        </w:rPr>
        <w:t>Rodriguez</w:t>
      </w:r>
    </w:p>
    <w:p w14:paraId="132BD9DF" w14:textId="77777777" w:rsidR="00E52059" w:rsidRDefault="00E52059">
      <w:pPr>
        <w:pStyle w:val="BodyText"/>
        <w:spacing w:before="5"/>
        <w:rPr>
          <w:rFonts w:ascii="Verdana"/>
          <w:sz w:val="23"/>
        </w:rPr>
      </w:pPr>
    </w:p>
    <w:p w14:paraId="145207B9" w14:textId="00883203" w:rsidR="00E52059" w:rsidRDefault="00125F2A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line="264" w:lineRule="exact"/>
        <w:ind w:right="2358"/>
        <w:rPr>
          <w:b/>
          <w:u w:val="none"/>
        </w:rPr>
      </w:pPr>
      <w:r>
        <w:rPr>
          <w:b/>
          <w:u w:val="thick"/>
        </w:rPr>
        <w:t xml:space="preserve">PUBLIC COMMENTS FROM THE AUDIENCE REGARDING ITEMS </w:t>
      </w:r>
      <w:r w:rsidR="00B95599">
        <w:rPr>
          <w:b/>
          <w:u w:val="thick"/>
        </w:rPr>
        <w:t xml:space="preserve">NOT ON </w:t>
      </w:r>
      <w:r>
        <w:rPr>
          <w:b/>
          <w:u w:val="thick"/>
        </w:rPr>
        <w:t>THE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AGENDA</w:t>
      </w:r>
    </w:p>
    <w:p w14:paraId="29FEF12A" w14:textId="59AD400A" w:rsidR="00E52059" w:rsidRDefault="00125F2A">
      <w:pPr>
        <w:spacing w:line="242" w:lineRule="auto"/>
        <w:ind w:left="921" w:right="1236"/>
        <w:jc w:val="both"/>
        <w:rPr>
          <w:rFonts w:ascii="Verdana"/>
        </w:rPr>
      </w:pPr>
      <w:r>
        <w:rPr>
          <w:rFonts w:ascii="Verdana"/>
        </w:rPr>
        <w:t xml:space="preserve">This portion of the </w:t>
      </w:r>
      <w:r w:rsidR="00A079BF">
        <w:rPr>
          <w:rFonts w:ascii="Verdana"/>
        </w:rPr>
        <w:t>agenda</w:t>
      </w:r>
      <w:r>
        <w:rPr>
          <w:rFonts w:ascii="Verdana"/>
        </w:rPr>
        <w:t xml:space="preserve"> allows an individual the opportunity to address the Committee on any </w:t>
      </w:r>
      <w:r w:rsidR="00D92411">
        <w:rPr>
          <w:rFonts w:ascii="Verdana"/>
        </w:rPr>
        <w:t>items</w:t>
      </w:r>
      <w:r w:rsidR="00EC2827">
        <w:rPr>
          <w:rFonts w:ascii="Verdana"/>
        </w:rPr>
        <w:t>,</w:t>
      </w:r>
      <w:r>
        <w:rPr>
          <w:rFonts w:ascii="Verdana"/>
        </w:rPr>
        <w:t xml:space="preserve"> not on the agenda. A three-minute time limit may be imposed on all speakers other than staff members.</w:t>
      </w:r>
    </w:p>
    <w:p w14:paraId="3476B180" w14:textId="77777777" w:rsidR="00E52059" w:rsidRDefault="00E52059">
      <w:pPr>
        <w:pStyle w:val="BodyText"/>
        <w:spacing w:before="6"/>
        <w:rPr>
          <w:rFonts w:ascii="Verdana"/>
          <w:sz w:val="22"/>
        </w:rPr>
      </w:pPr>
    </w:p>
    <w:p w14:paraId="48843BCA" w14:textId="06B247BF" w:rsidR="00E52059" w:rsidRDefault="00C6196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28"/>
        <w:rPr>
          <w:b/>
          <w:u w:val="none"/>
        </w:rPr>
      </w:pPr>
      <w:r>
        <w:rPr>
          <w:b/>
          <w:u w:val="thick"/>
        </w:rPr>
        <w:t xml:space="preserve">Discussion of Potential Collaboration with the Greenfield Parks District </w:t>
      </w:r>
    </w:p>
    <w:p w14:paraId="7B5D908C" w14:textId="5290859F" w:rsidR="00C61968" w:rsidRDefault="00C61968">
      <w:pPr>
        <w:pStyle w:val="ListParagraph"/>
        <w:numPr>
          <w:ilvl w:val="1"/>
          <w:numId w:val="1"/>
        </w:numPr>
        <w:tabs>
          <w:tab w:val="left" w:pos="1306"/>
        </w:tabs>
        <w:spacing w:before="15"/>
        <w:ind w:hanging="245"/>
        <w:rPr>
          <w:u w:val="none"/>
        </w:rPr>
      </w:pPr>
      <w:r>
        <w:rPr>
          <w:u w:val="none"/>
        </w:rPr>
        <w:t xml:space="preserve">Committee Discussion about potential collaboration </w:t>
      </w:r>
    </w:p>
    <w:p w14:paraId="73DABC77" w14:textId="63EFA36E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15"/>
        <w:ind w:hanging="245"/>
        <w:rPr>
          <w:u w:val="none"/>
        </w:rPr>
      </w:pPr>
      <w:r>
        <w:rPr>
          <w:u w:val="none"/>
        </w:rPr>
        <w:t>Public</w:t>
      </w:r>
      <w:r>
        <w:rPr>
          <w:spacing w:val="-10"/>
          <w:u w:val="none"/>
        </w:rPr>
        <w:t xml:space="preserve"> </w:t>
      </w:r>
      <w:r>
        <w:rPr>
          <w:u w:val="none"/>
        </w:rPr>
        <w:t>Comments</w:t>
      </w:r>
    </w:p>
    <w:p w14:paraId="297D0928" w14:textId="188CB96E" w:rsidR="00E52059" w:rsidRDefault="00125F2A">
      <w:pPr>
        <w:pStyle w:val="ListParagraph"/>
        <w:numPr>
          <w:ilvl w:val="1"/>
          <w:numId w:val="1"/>
        </w:numPr>
        <w:tabs>
          <w:tab w:val="left" w:pos="1306"/>
        </w:tabs>
        <w:spacing w:before="20"/>
        <w:ind w:hanging="244"/>
        <w:rPr>
          <w:u w:val="none"/>
        </w:rPr>
      </w:pPr>
      <w:r>
        <w:rPr>
          <w:u w:val="none"/>
        </w:rPr>
        <w:t xml:space="preserve">Committee Comments </w:t>
      </w:r>
    </w:p>
    <w:p w14:paraId="3CD51AF9" w14:textId="77777777" w:rsidR="00E52059" w:rsidRDefault="00E52059">
      <w:pPr>
        <w:pStyle w:val="BodyText"/>
        <w:spacing w:before="12"/>
        <w:rPr>
          <w:rFonts w:ascii="Verdana"/>
          <w:sz w:val="24"/>
        </w:rPr>
      </w:pPr>
    </w:p>
    <w:p w14:paraId="200C0967" w14:textId="77777777" w:rsidR="00E52059" w:rsidRDefault="00E52059">
      <w:pPr>
        <w:pStyle w:val="BodyText"/>
        <w:spacing w:before="10"/>
        <w:rPr>
          <w:rFonts w:ascii="Verdana"/>
          <w:b/>
          <w:sz w:val="21"/>
        </w:rPr>
      </w:pPr>
    </w:p>
    <w:p w14:paraId="08D17F6D" w14:textId="77777777" w:rsidR="00E52059" w:rsidRDefault="00125F2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0" w:hanging="619"/>
        <w:rPr>
          <w:b/>
          <w:u w:val="none"/>
        </w:rPr>
      </w:pPr>
      <w:r>
        <w:rPr>
          <w:b/>
          <w:u w:val="thick"/>
        </w:rPr>
        <w:t>ADJOURNMENT</w:t>
      </w:r>
    </w:p>
    <w:p w14:paraId="68122541" w14:textId="3056B35C" w:rsidR="00E52059" w:rsidRDefault="00125F2A">
      <w:pPr>
        <w:pStyle w:val="BodyText"/>
        <w:spacing w:before="5" w:line="308" w:lineRule="exact"/>
        <w:ind w:left="383" w:right="109" w:hanging="101"/>
      </w:pPr>
      <w:r>
        <w:rPr>
          <w:w w:val="95"/>
        </w:rPr>
        <w:t xml:space="preserve">************************************************************************************************************************************************************************          </w:t>
      </w:r>
      <w:r>
        <w:t>In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 w:rsidR="00CE0BDC">
        <w:rPr>
          <w:spacing w:val="-5"/>
        </w:rPr>
        <w:t>s w</w:t>
      </w:r>
      <w:r>
        <w:t>ith</w:t>
      </w:r>
      <w:r>
        <w:rPr>
          <w:spacing w:val="-5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Act, 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meeting, please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City</w:t>
      </w:r>
      <w:r>
        <w:rPr>
          <w:spacing w:val="-1"/>
        </w:rPr>
        <w:t xml:space="preserve"> </w:t>
      </w:r>
      <w:r>
        <w:t>Clerk</w:t>
      </w:r>
    </w:p>
    <w:p w14:paraId="1B2C1258" w14:textId="77777777" w:rsidR="00E52059" w:rsidRDefault="00125F2A">
      <w:pPr>
        <w:pStyle w:val="BodyText"/>
        <w:spacing w:line="169" w:lineRule="exact"/>
        <w:ind w:left="3902" w:hanging="3567"/>
      </w:pPr>
      <w:r>
        <w:t xml:space="preserve">at (831) 674-5591. Notification 48 hours prior to the meeting will enable the </w:t>
      </w:r>
      <w:proofErr w:type="gramStart"/>
      <w:r>
        <w:t>City</w:t>
      </w:r>
      <w:proofErr w:type="gramEnd"/>
      <w:r>
        <w:t xml:space="preserve"> to make reasonable arrangements to ensure accessibility to the</w:t>
      </w:r>
    </w:p>
    <w:p w14:paraId="04C88ABF" w14:textId="77777777" w:rsidR="00E52059" w:rsidRDefault="00125F2A">
      <w:pPr>
        <w:pStyle w:val="BodyText"/>
        <w:spacing w:before="22"/>
        <w:ind w:left="3660" w:right="3693"/>
        <w:jc w:val="center"/>
      </w:pPr>
      <w:r>
        <w:t>meeting (CFR 35.102-35.104 ADA Title II).</w:t>
      </w:r>
    </w:p>
    <w:p w14:paraId="1C7F6D86" w14:textId="77777777" w:rsidR="00E52059" w:rsidRDefault="00125F2A">
      <w:pPr>
        <w:pStyle w:val="BodyText"/>
        <w:spacing w:before="118"/>
        <w:ind w:left="1291"/>
      </w:pPr>
      <w:r>
        <w:t>This agenda was duly posted outside the Greenfield Community Center, City Hall and on the City of Greenfield web site.</w:t>
      </w:r>
    </w:p>
    <w:sectPr w:rsidR="00E52059">
      <w:type w:val="continuous"/>
      <w:pgSz w:w="12240" w:h="15840"/>
      <w:pgMar w:top="98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150"/>
    <w:multiLevelType w:val="hybridMultilevel"/>
    <w:tmpl w:val="8F6EE784"/>
    <w:lvl w:ilvl="0" w:tplc="951A78F4">
      <w:start w:val="1"/>
      <w:numFmt w:val="upperLetter"/>
      <w:lvlText w:val="%1."/>
      <w:lvlJc w:val="left"/>
      <w:pPr>
        <w:ind w:left="921" w:hanging="720"/>
      </w:pPr>
      <w:rPr>
        <w:rFonts w:ascii="Verdana" w:eastAsia="Verdana" w:hAnsi="Verdana" w:cs="Verdana" w:hint="default"/>
        <w:b/>
        <w:bCs/>
        <w:spacing w:val="0"/>
        <w:w w:val="100"/>
        <w:sz w:val="22"/>
        <w:szCs w:val="22"/>
      </w:rPr>
    </w:lvl>
    <w:lvl w:ilvl="1" w:tplc="A97CA5F4">
      <w:start w:val="1"/>
      <w:numFmt w:val="lowerLetter"/>
      <w:lvlText w:val="%2."/>
      <w:lvlJc w:val="left"/>
      <w:pPr>
        <w:ind w:left="1305" w:hanging="303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2" w:tplc="03BC95C8">
      <w:numFmt w:val="bullet"/>
      <w:lvlText w:val="•"/>
      <w:lvlJc w:val="left"/>
      <w:pPr>
        <w:ind w:left="2362" w:hanging="303"/>
      </w:pPr>
      <w:rPr>
        <w:rFonts w:hint="default"/>
      </w:rPr>
    </w:lvl>
    <w:lvl w:ilvl="3" w:tplc="7D3E13B8">
      <w:numFmt w:val="bullet"/>
      <w:lvlText w:val="•"/>
      <w:lvlJc w:val="left"/>
      <w:pPr>
        <w:ind w:left="3424" w:hanging="303"/>
      </w:pPr>
      <w:rPr>
        <w:rFonts w:hint="default"/>
      </w:rPr>
    </w:lvl>
    <w:lvl w:ilvl="4" w:tplc="BA60A4FC">
      <w:numFmt w:val="bullet"/>
      <w:lvlText w:val="•"/>
      <w:lvlJc w:val="left"/>
      <w:pPr>
        <w:ind w:left="4486" w:hanging="303"/>
      </w:pPr>
      <w:rPr>
        <w:rFonts w:hint="default"/>
      </w:rPr>
    </w:lvl>
    <w:lvl w:ilvl="5" w:tplc="C09E0146">
      <w:numFmt w:val="bullet"/>
      <w:lvlText w:val="•"/>
      <w:lvlJc w:val="left"/>
      <w:pPr>
        <w:ind w:left="5548" w:hanging="303"/>
      </w:pPr>
      <w:rPr>
        <w:rFonts w:hint="default"/>
      </w:rPr>
    </w:lvl>
    <w:lvl w:ilvl="6" w:tplc="52804BE8">
      <w:numFmt w:val="bullet"/>
      <w:lvlText w:val="•"/>
      <w:lvlJc w:val="left"/>
      <w:pPr>
        <w:ind w:left="6611" w:hanging="303"/>
      </w:pPr>
      <w:rPr>
        <w:rFonts w:hint="default"/>
      </w:rPr>
    </w:lvl>
    <w:lvl w:ilvl="7" w:tplc="918ABE96">
      <w:numFmt w:val="bullet"/>
      <w:lvlText w:val="•"/>
      <w:lvlJc w:val="left"/>
      <w:pPr>
        <w:ind w:left="7673" w:hanging="303"/>
      </w:pPr>
      <w:rPr>
        <w:rFonts w:hint="default"/>
      </w:rPr>
    </w:lvl>
    <w:lvl w:ilvl="8" w:tplc="0526D612">
      <w:numFmt w:val="bullet"/>
      <w:lvlText w:val="•"/>
      <w:lvlJc w:val="left"/>
      <w:pPr>
        <w:ind w:left="8735" w:hanging="303"/>
      </w:pPr>
      <w:rPr>
        <w:rFonts w:hint="default"/>
      </w:rPr>
    </w:lvl>
  </w:abstractNum>
  <w:num w:numId="1" w16cid:durableId="14779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zNLIwMTcxMjYzMLJU0lEKTi0uzszPAykwMqgFAEPAaictAAAA"/>
  </w:docVars>
  <w:rsids>
    <w:rsidRoot w:val="00E52059"/>
    <w:rsid w:val="00022D45"/>
    <w:rsid w:val="00053233"/>
    <w:rsid w:val="00060FC7"/>
    <w:rsid w:val="00073739"/>
    <w:rsid w:val="00091BF2"/>
    <w:rsid w:val="000C3DE7"/>
    <w:rsid w:val="000D736F"/>
    <w:rsid w:val="001211C1"/>
    <w:rsid w:val="00125F2A"/>
    <w:rsid w:val="0014123A"/>
    <w:rsid w:val="00163332"/>
    <w:rsid w:val="001A37E7"/>
    <w:rsid w:val="001B19C7"/>
    <w:rsid w:val="001E7200"/>
    <w:rsid w:val="001F7B22"/>
    <w:rsid w:val="002539EA"/>
    <w:rsid w:val="002B53DB"/>
    <w:rsid w:val="002F0766"/>
    <w:rsid w:val="00321C22"/>
    <w:rsid w:val="00325A9A"/>
    <w:rsid w:val="003C1451"/>
    <w:rsid w:val="003E5B46"/>
    <w:rsid w:val="004856F7"/>
    <w:rsid w:val="004C4054"/>
    <w:rsid w:val="004E2107"/>
    <w:rsid w:val="004F1A61"/>
    <w:rsid w:val="00574502"/>
    <w:rsid w:val="005836AB"/>
    <w:rsid w:val="005851EF"/>
    <w:rsid w:val="005D358A"/>
    <w:rsid w:val="005F22AA"/>
    <w:rsid w:val="006C50B1"/>
    <w:rsid w:val="006D2E5E"/>
    <w:rsid w:val="007123A4"/>
    <w:rsid w:val="00723FD2"/>
    <w:rsid w:val="00802268"/>
    <w:rsid w:val="00806B57"/>
    <w:rsid w:val="00817D8F"/>
    <w:rsid w:val="008E200E"/>
    <w:rsid w:val="00A079BF"/>
    <w:rsid w:val="00A20ECB"/>
    <w:rsid w:val="00A23A3B"/>
    <w:rsid w:val="00A27E44"/>
    <w:rsid w:val="00A73ECB"/>
    <w:rsid w:val="00A80915"/>
    <w:rsid w:val="00AA1650"/>
    <w:rsid w:val="00AA2622"/>
    <w:rsid w:val="00AC7D8C"/>
    <w:rsid w:val="00AF5D65"/>
    <w:rsid w:val="00B25915"/>
    <w:rsid w:val="00B3036D"/>
    <w:rsid w:val="00B95599"/>
    <w:rsid w:val="00C42AFF"/>
    <w:rsid w:val="00C61968"/>
    <w:rsid w:val="00C809A4"/>
    <w:rsid w:val="00C81BEB"/>
    <w:rsid w:val="00CE0BDC"/>
    <w:rsid w:val="00D0470D"/>
    <w:rsid w:val="00D20997"/>
    <w:rsid w:val="00D2796B"/>
    <w:rsid w:val="00D448D0"/>
    <w:rsid w:val="00D92411"/>
    <w:rsid w:val="00DB4055"/>
    <w:rsid w:val="00E20945"/>
    <w:rsid w:val="00E36183"/>
    <w:rsid w:val="00E52059"/>
    <w:rsid w:val="00E67284"/>
    <w:rsid w:val="00EC2827"/>
    <w:rsid w:val="00F12554"/>
    <w:rsid w:val="00F146A7"/>
    <w:rsid w:val="00F62D04"/>
    <w:rsid w:val="00F67159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8D3CC9"/>
  <w15:docId w15:val="{1B814DB6-2B8A-458E-9512-EDF3E81A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49" w:lineRule="exact"/>
      <w:ind w:left="3881" w:right="1993" w:hanging="40"/>
      <w:jc w:val="center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outlineLvl w:val="1"/>
    </w:pPr>
    <w:rPr>
      <w:rFonts w:ascii="Verdana" w:eastAsia="Verdana" w:hAnsi="Verdana" w:cs="Verdana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305" w:hanging="245"/>
    </w:pPr>
    <w:rPr>
      <w:rFonts w:ascii="Verdana" w:eastAsia="Verdana" w:hAnsi="Verdana" w:cs="Verdana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1454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fortiz</dc:creator>
  <cp:keywords/>
  <dc:description/>
  <cp:lastModifiedBy>Jesus Perez</cp:lastModifiedBy>
  <cp:revision>2</cp:revision>
  <cp:lastPrinted>2023-08-04T23:03:00Z</cp:lastPrinted>
  <dcterms:created xsi:type="dcterms:W3CDTF">2024-10-19T18:28:00Z</dcterms:created>
  <dcterms:modified xsi:type="dcterms:W3CDTF">2024-10-19T18:28:00Z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2021-06-11T00:00:00Z</vt:filetime>
  </property>
  <property fmtid="{D5CDD505-2E9C-101B-9397-08002B2CF9AE}" pid="5" name="GrammarlyDocumentId">
    <vt:lpwstr>e1c7f277e03a174d58a133a13ffc2eaf3d71dc3904b4de5c60f4b98bce85686f</vt:lpwstr>
  </property>
</Properties>
</file>